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40D0F" w14:textId="20B0C34A" w:rsidR="00C04B12" w:rsidRDefault="00063D4D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4D">
        <w:rPr>
          <w:rFonts w:ascii="Times New Roman" w:hAnsi="Times New Roman" w:cs="Times New Roman"/>
          <w:b/>
          <w:sz w:val="28"/>
          <w:szCs w:val="28"/>
        </w:rPr>
        <w:t>В закон об участии в долевом строительстве многоквартирных домов внесены изменения, связанные с уточнением условий договора о долевом строительстве</w:t>
      </w:r>
    </w:p>
    <w:p w14:paraId="3840C0D4" w14:textId="77777777" w:rsidR="00063D4D" w:rsidRPr="00CD77B7" w:rsidRDefault="00063D4D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1C1F42" w14:textId="77777777" w:rsidR="00063D4D" w:rsidRPr="00063D4D" w:rsidRDefault="00AE20E2" w:rsidP="0006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3D4D" w:rsidRPr="00063D4D">
        <w:rPr>
          <w:rFonts w:ascii="Times New Roman" w:hAnsi="Times New Roman" w:cs="Times New Roman"/>
          <w:sz w:val="28"/>
          <w:szCs w:val="28"/>
        </w:rPr>
        <w:t>Федеральным законом от 26.12.2024 № 482-ФЗ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внесены изменения, касающиеся отдельных положений договора долевого строительства.</w:t>
      </w:r>
    </w:p>
    <w:p w14:paraId="60E80AA1" w14:textId="77777777" w:rsidR="00063D4D" w:rsidRPr="00063D4D" w:rsidRDefault="00063D4D" w:rsidP="0006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4D">
        <w:rPr>
          <w:rFonts w:ascii="Times New Roman" w:hAnsi="Times New Roman" w:cs="Times New Roman"/>
          <w:sz w:val="28"/>
          <w:szCs w:val="28"/>
        </w:rPr>
        <w:t>С 1 января 2025 года минимальный срок гарантии на работы по отделке объекта долевого строительства и ее элементы снизится с 3 лет до года.</w:t>
      </w:r>
    </w:p>
    <w:p w14:paraId="40ECB2A8" w14:textId="77777777" w:rsidR="00063D4D" w:rsidRPr="00063D4D" w:rsidRDefault="00063D4D" w:rsidP="0006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4D">
        <w:rPr>
          <w:rFonts w:ascii="Times New Roman" w:hAnsi="Times New Roman" w:cs="Times New Roman"/>
          <w:sz w:val="28"/>
          <w:szCs w:val="28"/>
        </w:rPr>
        <w:t>Период будут исчислять со дня передачи объекта дольщику без возможности согласовать иное.</w:t>
      </w:r>
    </w:p>
    <w:p w14:paraId="538EADA6" w14:textId="77777777" w:rsidR="00063D4D" w:rsidRPr="00063D4D" w:rsidRDefault="00063D4D" w:rsidP="0006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4D">
        <w:rPr>
          <w:rFonts w:ascii="Times New Roman" w:hAnsi="Times New Roman" w:cs="Times New Roman"/>
          <w:sz w:val="28"/>
          <w:szCs w:val="28"/>
        </w:rPr>
        <w:t>Максимальная общая сумма, возможная к взысканию судом с застройщика в связи с допущенными нарушениями работ по отделке объекта, составит 3% от цены договора.</w:t>
      </w:r>
    </w:p>
    <w:p w14:paraId="58DCE421" w14:textId="14FF45AB" w:rsidR="00E321D8" w:rsidRPr="000711C0" w:rsidRDefault="00063D4D" w:rsidP="0006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4D">
        <w:rPr>
          <w:rFonts w:ascii="Times New Roman" w:hAnsi="Times New Roman" w:cs="Times New Roman"/>
          <w:sz w:val="28"/>
          <w:szCs w:val="28"/>
        </w:rPr>
        <w:t>Положения о 3-процентной сумме не коснутся возврата денег при расторжении договора и взыскания неустойки за просрочку передачи объектов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3D4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939FC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4B12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0F03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7365-DCEC-48D5-912E-44D70C3E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264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175</cp:revision>
  <cp:lastPrinted>2016-06-02T09:22:00Z</cp:lastPrinted>
  <dcterms:created xsi:type="dcterms:W3CDTF">2021-02-11T16:43:00Z</dcterms:created>
  <dcterms:modified xsi:type="dcterms:W3CDTF">2025-03-13T12:38:00Z</dcterms:modified>
  <cp:category>Файлы документов</cp:category>
</cp:coreProperties>
</file>